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60</w:t>
      </w:r>
    </w:p>
    <w:p>
      <w:r>
        <w:t>Bundesgericht (BGE), 1983-01-06, FR</w:t>
      </w:r>
    </w:p>
    <w:p>
      <w:r>
        <w:rPr>
          <w:b/>
        </w:rPr>
        <w:t xml:space="preserve">Quelle: </w:t>
      </w:r>
      <w:r>
        <w:t>https://mcp.opencaselaw.ch/entscheid/bge_109 V 60</w:t>
      </w:r>
    </w:p>
    <w:p>
      <w:r>
        <w:t>FR: ATF 109 V 60</w:t>
      </w:r>
    </w:p>
    <w:p>
      <w:r>
        <w:t>IT: DTF 109 V 60</w:t>
      </w:r>
    </w:p>
    <w:p>
      <w:pPr>
        <w:pStyle w:val="Heading2"/>
      </w:pPr>
      <w:r>
        <w:t>Regeste</w:t>
      </w:r>
    </w:p>
    <w:p>
      <w:r>
        <w:t>Regeste Art. 85 Abs. 2 lit. f AHVG. Anspruch des Beschwerdeführers, des Beschwerdegegners und der Mitinteressierten auf Parteientschädigung.</w:t>
      </w:r>
    </w:p>
    <w:p>
      <w:pPr>
        <w:pStyle w:val="Heading2"/>
      </w:pPr>
      <w:r>
        <w:t>Erwägungen</w:t>
      </w:r>
    </w:p>
    <w:p>
      <w:r>
        <w:rPr>
          <w:b/>
        </w:rPr>
        <w:t>E. 1</w:t>
      </w:r>
    </w:p>
    <w:p>
      <w:r>
        <w:t>Un jugement de première instance en matière d'AVS/AI fixant les dépens est susceptible de recours de droit administratif ( art. 101 let. b OJ interprété a contrario; ATF 99 V 125 , ATF 98 V 121 , 123 et 272; cf. également RCC 1980 p. 114, 1978 p. 330).</w:t>
      </w:r>
    </w:p>
    <w:p>
      <w:r>
        <w:rPr>
          <w:b/>
        </w:rPr>
        <w:t>E. 2</w:t>
      </w:r>
    </w:p>
    <w:p>
      <w:r>
        <w:t>Aux termes de l' art. 85 al. 2 let . f LAVS, applicable par analogie en matière d'assurance-invalidité en vertu de l' art. 69 LAI , le recourant qui obtient gain de cause a droit au remboursement de ses frais et dépens, ainsi que de ceux de son mandataire, dans la mesure fixée par le juge. BGE 109 V 60 S. 62</w:t>
      </w:r>
    </w:p>
    <w:p>
      <w:r>
        <w:rPr>
          <w:b/>
        </w:rPr>
        <w:t>E. 3</w:t>
      </w:r>
    </w:p>
    <w:p>
      <w:r>
        <w:t>En l'occurrence, Pierre Freymond a recouru devant la Commission cantonale genevoise de recours en matière d'AVS contre une décision notifiée à son ex-épouse, Monique Roderer, qui portait sur le droit à une rente complémentaire double pour enfant. Il est indéniable que, titulaire d'une rente entière d'invalidité, il était intéressé, au sens de l' art. 84 al. 1 LAVS , s'agissant d'une décision concernant la rente complémentaire due pour son fils; il avait donc qualité pour recourir (voir par exemple RCC 1979 p. 124). En présence toutefois d'un acte administratif notifié à son ex-épouse, il est non moins clair que cette dernière était directement concernée par le procès, auquel elle est devenue intéressée, même à son corps défendant (arrêts non publiés Wermeille du 22 juin 1982 et de Paoli du 21 mai 1981, à propos de la situation de l'époux dont le conjoint a recouru contre une décision de rente de couple les concernant). Comme le recours tendait en l'espèce à la priver d'une prestation que lui accordait la décision attaquée, la prénommée ne pouvait que soutenir le point de vue de la Caisse cantonale genevoise de compensation. A l'instar de cette dernière, elle a donc obtenu gain de cause, elle aussi - ce qui n'est du reste pas contesté.</w:t>
      </w:r>
    </w:p>
    <w:p>
      <w:r>
        <w:rPr>
          <w:b/>
        </w:rPr>
        <w:t>E. 4</w:t>
      </w:r>
    </w:p>
    <w:p>
      <w:r>
        <w:t>La question essentielle qui se pose est dès lors de savoir si Monique Roderer, qui était assistée d'un avocat, peut prétendre des dépens de première instance, bien qu'elle n'eût pas qualité de recourante mais se trouvât dans la situation de devoir résister au recours de Pierre Freymond. A cet égard, il sied de relever que la Cour de céans a jugé que l' art. 85 al. 2 let . f LAVS avait pour but de garantir aux assurés le droit d'être assistés en justice et de permettre de leur rembourser, dans une certaine mesure, leurs frais et dépens, y compris ceux de leur mandataire. Elle a par conséquent admis que l'assuré devenu intimé en deuxième instance cantonale, dans les domaines où cela est possible, peut en principe prétendre des dépens, s'il gagne son procès, bien que la disposition susmentionnée ne parle que de "recourant" obtenant gain de cause ( ATF 108 V 111 ). Dans ces conditions, si l'on ne veut pas aboutir à des résultats inadmissibles (voir par exemple ATF 107 V 214 ; RCC 1982 pp. 212, 216, 350), on ne saurait invoquer la lettre de la loi pour refuser d'accorder des dépens à un assuré obtenant gain de cause sur le plan cantonal pour la seule raison que, vu la nature des prétentions du recourant, il ne peut être partie au litige qu'en qualité d'intimé ou ne peut y participer qu'en tant qu'intéressé. Un BGE 109 V 60 S. 63 tel assuré a le droit tout autant que celui qui a recouru d'être assisté en justice et de se voir rembourser dans une certaine mesure ses frais et dépens ainsi que ceux de son mandataire. Lorsque le recourant succombe, c'est bien entendu à lui qu'il incombe de verser les dépens alloués à sa partie adverse qui peut en prétendre (voir par analogie art. 159 OJ , 64 PA). L' art. 85 al. 2 let. a LAVS n'est en effet pas applicable aux dépens. En l'espèce, dès lors, c'est à tort que des dépens ont été mis à la charge de la caisse de compensation. Dans ces conditions, il y a lieu d'admettre le recours et de renvoyer la cause aux premiers juges pour qu'ils statuent à nouveau sur les dépens de première instance, conformément à ce qui vient d'être exposé.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